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78" w:rsidRPr="00805DBA" w:rsidRDefault="004C130D">
      <w:pPr>
        <w:rPr>
          <w:rFonts w:ascii="Times New Roman" w:hAnsi="Times New Roman" w:cs="Times New Roman"/>
        </w:rPr>
      </w:pPr>
    </w:p>
    <w:p w:rsidR="00055AAB" w:rsidRPr="00805DBA" w:rsidRDefault="00055AAB" w:rsidP="00055AAB">
      <w:pPr>
        <w:spacing w:after="0" w:line="240" w:lineRule="auto"/>
        <w:rPr>
          <w:rFonts w:ascii="Times New Roman" w:eastAsia="Times New Roman" w:hAnsi="Times New Roman" w:cs="Times New Roman"/>
          <w:noProof/>
          <w:lang w:eastAsia="en-GB"/>
        </w:rPr>
      </w:pPr>
      <w:r w:rsidRPr="00805DBA">
        <w:rPr>
          <w:rFonts w:ascii="Times New Roman" w:eastAsia="Times New Roman" w:hAnsi="Times New Roman" w:cs="Times New Roman"/>
          <w:noProof/>
          <w:lang w:eastAsia="en-GB"/>
        </w:rPr>
        <w:t xml:space="preserve"> </w:t>
      </w:r>
    </w:p>
    <w:p w:rsidR="00055AAB" w:rsidRPr="00500DC8" w:rsidRDefault="00B15C12" w:rsidP="00055AAB">
      <w:pPr>
        <w:spacing w:after="0" w:line="240" w:lineRule="auto"/>
        <w:jc w:val="center"/>
        <w:rPr>
          <w:rFonts w:ascii="Times New Roman" w:eastAsia="Times New Roman" w:hAnsi="Times New Roman" w:cs="Times New Roman"/>
          <w:b/>
          <w:noProof/>
          <w:sz w:val="40"/>
          <w:szCs w:val="40"/>
          <w:lang w:eastAsia="en-GB"/>
        </w:rPr>
      </w:pPr>
      <w:bookmarkStart w:id="0" w:name="_GoBack"/>
      <w:r w:rsidRPr="00B15C12">
        <w:rPr>
          <w:rFonts w:ascii="Times New Roman" w:eastAsia="Times New Roman" w:hAnsi="Times New Roman" w:cs="Times New Roman"/>
          <w:b/>
          <w:noProof/>
          <w:sz w:val="40"/>
          <w:szCs w:val="40"/>
          <w:lang w:eastAsia="en-GB"/>
        </w:rPr>
        <w:t>The Palestinian Museum</w:t>
      </w:r>
      <w:r w:rsidRPr="00B15C12" w:rsidDel="00B15C12">
        <w:rPr>
          <w:rFonts w:ascii="Times New Roman" w:eastAsia="Times New Roman" w:hAnsi="Times New Roman" w:cs="Times New Roman"/>
          <w:b/>
          <w:noProof/>
          <w:sz w:val="40"/>
          <w:szCs w:val="40"/>
          <w:lang w:eastAsia="en-GB"/>
        </w:rPr>
        <w:t xml:space="preserve"> </w:t>
      </w:r>
      <w:r w:rsidR="00055AAB" w:rsidRPr="00500DC8">
        <w:rPr>
          <w:rFonts w:ascii="Times New Roman" w:eastAsia="Times New Roman" w:hAnsi="Times New Roman" w:cs="Times New Roman"/>
          <w:b/>
          <w:noProof/>
          <w:sz w:val="40"/>
          <w:szCs w:val="40"/>
          <w:lang w:eastAsia="en-GB"/>
        </w:rPr>
        <w:t>on 2019 Shortlist for Aga Khan Award for Architecture</w:t>
      </w:r>
      <w:r w:rsidR="00663CC3" w:rsidRPr="00500DC8">
        <w:rPr>
          <w:rFonts w:ascii="Times New Roman" w:eastAsia="Times New Roman" w:hAnsi="Times New Roman" w:cs="Times New Roman"/>
          <w:b/>
          <w:noProof/>
          <w:sz w:val="40"/>
          <w:szCs w:val="40"/>
          <w:lang w:eastAsia="en-GB"/>
        </w:rPr>
        <w:br/>
      </w:r>
    </w:p>
    <w:bookmarkEnd w:id="0"/>
    <w:p w:rsidR="0067563D" w:rsidRDefault="0067563D">
      <w:pPr>
        <w:rPr>
          <w:rStyle w:val="text-font"/>
          <w:rFonts w:ascii="Avenir W01" w:hAnsi="Avenir W01"/>
          <w:color w:val="000000"/>
          <w:sz w:val="21"/>
          <w:szCs w:val="21"/>
        </w:rPr>
      </w:pPr>
      <w:r>
        <w:rPr>
          <w:rFonts w:ascii="Arial" w:hAnsi="Arial" w:cs="Arial"/>
          <w:color w:val="000000"/>
          <w:sz w:val="21"/>
          <w:szCs w:val="21"/>
        </w:rPr>
        <w:br/>
      </w:r>
      <w:r>
        <w:rPr>
          <w:rFonts w:ascii="Helvetica" w:hAnsi="Helvetica" w:cs="Helvetica"/>
          <w:b/>
          <w:bCs/>
          <w:color w:val="000000"/>
          <w:sz w:val="23"/>
          <w:szCs w:val="23"/>
        </w:rPr>
        <w:br/>
      </w:r>
      <w:r>
        <w:rPr>
          <w:rStyle w:val="text-font"/>
          <w:rFonts w:ascii="Avenir W01" w:hAnsi="Avenir W01"/>
          <w:color w:val="000000"/>
          <w:sz w:val="21"/>
          <w:szCs w:val="21"/>
        </w:rPr>
        <w:t xml:space="preserve">Birzeit, Palestine, 25 April 2019 – The Palestinian Museum, in Birzeit, has been shortlisted for the 2019 Aga Khan Award for Architecture.  The announcement was made by Farrokh </w:t>
      </w:r>
      <w:proofErr w:type="spellStart"/>
      <w:r>
        <w:rPr>
          <w:rStyle w:val="text-font"/>
          <w:rFonts w:ascii="Avenir W01" w:hAnsi="Avenir W01"/>
          <w:color w:val="000000"/>
          <w:sz w:val="21"/>
          <w:szCs w:val="21"/>
        </w:rPr>
        <w:t>Derakhshani</w:t>
      </w:r>
      <w:proofErr w:type="spellEnd"/>
      <w:r>
        <w:rPr>
          <w:rStyle w:val="text-font"/>
          <w:rFonts w:ascii="Avenir W01" w:hAnsi="Avenir W01"/>
          <w:color w:val="000000"/>
          <w:sz w:val="21"/>
          <w:szCs w:val="21"/>
        </w:rPr>
        <w:t>, Director of the Award, in a ceremony in Kazan, Russia, today.</w:t>
      </w:r>
      <w:r>
        <w:rPr>
          <w:rFonts w:ascii="Avenir W01" w:hAnsi="Avenir W01"/>
          <w:color w:val="000000"/>
          <w:sz w:val="21"/>
          <w:szCs w:val="21"/>
        </w:rPr>
        <w:br/>
      </w:r>
      <w:r>
        <w:rPr>
          <w:rFonts w:ascii="Avenir W01" w:hAnsi="Avenir W01"/>
          <w:color w:val="000000"/>
          <w:sz w:val="21"/>
          <w:szCs w:val="21"/>
        </w:rPr>
        <w:br/>
      </w:r>
      <w:r>
        <w:rPr>
          <w:rStyle w:val="text-font"/>
          <w:rFonts w:ascii="Avenir W01" w:hAnsi="Avenir W01"/>
          <w:color w:val="000000"/>
          <w:sz w:val="21"/>
          <w:szCs w:val="21"/>
        </w:rPr>
        <w:t>The Aga Khan Award for Architecture is one of the oldest major awards in the field of architecture. It selects projects – from slum upgrading to high-rise “green” buildings – that not only exhibit architectural excellence but also improve the overall quality of life. The Award rewards architects, but also identifies municipalities, builders, clients, master artisans and engineers who have played important roles in the realization of a project.</w:t>
      </w:r>
      <w:r>
        <w:rPr>
          <w:rFonts w:ascii="Avenir W01" w:hAnsi="Avenir W01"/>
          <w:color w:val="000000"/>
          <w:sz w:val="21"/>
          <w:szCs w:val="21"/>
        </w:rPr>
        <w:br/>
      </w:r>
      <w:r>
        <w:rPr>
          <w:rFonts w:ascii="Avenir W01" w:hAnsi="Avenir W01"/>
          <w:color w:val="000000"/>
          <w:sz w:val="21"/>
          <w:szCs w:val="21"/>
        </w:rPr>
        <w:br/>
      </w:r>
      <w:r>
        <w:rPr>
          <w:rStyle w:val="text-font"/>
          <w:rFonts w:ascii="Avenir W01" w:hAnsi="Avenir W01"/>
          <w:color w:val="000000"/>
          <w:sz w:val="21"/>
          <w:szCs w:val="21"/>
        </w:rPr>
        <w:t xml:space="preserve">“The Palestinian Museum is both </w:t>
      </w:r>
      <w:proofErr w:type="spellStart"/>
      <w:r>
        <w:rPr>
          <w:rStyle w:val="text-font"/>
          <w:rFonts w:ascii="Avenir W01" w:hAnsi="Avenir W01"/>
          <w:color w:val="000000"/>
          <w:sz w:val="21"/>
          <w:szCs w:val="21"/>
        </w:rPr>
        <w:t>aesthetially</w:t>
      </w:r>
      <w:proofErr w:type="spellEnd"/>
      <w:r>
        <w:rPr>
          <w:rStyle w:val="text-font"/>
          <w:rFonts w:ascii="Avenir W01" w:hAnsi="Avenir W01"/>
          <w:color w:val="000000"/>
          <w:sz w:val="21"/>
          <w:szCs w:val="21"/>
        </w:rPr>
        <w:t xml:space="preserve"> pleasing and </w:t>
      </w:r>
      <w:proofErr w:type="spellStart"/>
      <w:r>
        <w:rPr>
          <w:rStyle w:val="text-font"/>
          <w:rFonts w:ascii="Avenir W01" w:hAnsi="Avenir W01"/>
          <w:color w:val="000000"/>
          <w:sz w:val="21"/>
          <w:szCs w:val="21"/>
        </w:rPr>
        <w:t>evironementally</w:t>
      </w:r>
      <w:proofErr w:type="spellEnd"/>
      <w:r>
        <w:rPr>
          <w:rStyle w:val="text-font"/>
          <w:rFonts w:ascii="Avenir W01" w:hAnsi="Avenir W01"/>
          <w:color w:val="000000"/>
          <w:sz w:val="21"/>
          <w:szCs w:val="21"/>
        </w:rPr>
        <w:t xml:space="preserve"> responsible,” said Farrokh </w:t>
      </w:r>
      <w:proofErr w:type="spellStart"/>
      <w:r>
        <w:rPr>
          <w:rStyle w:val="text-font"/>
          <w:rFonts w:ascii="Avenir W01" w:hAnsi="Avenir W01"/>
          <w:color w:val="000000"/>
          <w:sz w:val="21"/>
          <w:szCs w:val="21"/>
        </w:rPr>
        <w:t>Derakhshani</w:t>
      </w:r>
      <w:proofErr w:type="spellEnd"/>
      <w:r>
        <w:rPr>
          <w:rStyle w:val="text-font"/>
          <w:rFonts w:ascii="Avenir W01" w:hAnsi="Avenir W01"/>
          <w:color w:val="000000"/>
          <w:sz w:val="21"/>
          <w:szCs w:val="21"/>
        </w:rPr>
        <w:t>, Director of the Award, “which promotes the idea that the marriage of design and ecological concerns are possible.”  </w:t>
      </w:r>
      <w:r>
        <w:rPr>
          <w:rFonts w:ascii="Avenir W01" w:hAnsi="Avenir W01"/>
          <w:color w:val="000000"/>
          <w:sz w:val="21"/>
          <w:szCs w:val="21"/>
        </w:rPr>
        <w:br/>
      </w:r>
      <w:r>
        <w:rPr>
          <w:rFonts w:ascii="Avenir W01" w:hAnsi="Avenir W01"/>
          <w:color w:val="000000"/>
          <w:sz w:val="21"/>
          <w:szCs w:val="21"/>
        </w:rPr>
        <w:br/>
      </w:r>
      <w:proofErr w:type="spellStart"/>
      <w:r>
        <w:rPr>
          <w:rFonts w:ascii="Avenir W01" w:hAnsi="Avenir W01"/>
          <w:color w:val="000000"/>
          <w:sz w:val="21"/>
          <w:szCs w:val="21"/>
        </w:rPr>
        <w:t>Dr.</w:t>
      </w:r>
      <w:proofErr w:type="spellEnd"/>
      <w:r>
        <w:rPr>
          <w:rFonts w:ascii="Avenir W01" w:hAnsi="Avenir W01"/>
          <w:color w:val="000000"/>
          <w:sz w:val="21"/>
          <w:szCs w:val="21"/>
        </w:rPr>
        <w:t xml:space="preserve"> Adila Laïdi-Hanieh, Director General of the Palestinian Museum, expressed her pride at the shortlisting of the Palestinian Museum for the Aga Khan Award for Architecture. “This is a new achievement for the Palestinian Museum. The selection will spur us to work even harder to continue developing and disseminating our programmes to match our building in its innovation and rootedness in the land of Palestine."</w:t>
      </w:r>
      <w:r>
        <w:rPr>
          <w:rFonts w:ascii="Avenir W01" w:hAnsi="Avenir W01"/>
          <w:color w:val="000000"/>
          <w:sz w:val="21"/>
          <w:szCs w:val="21"/>
        </w:rPr>
        <w:br/>
      </w:r>
      <w:r>
        <w:rPr>
          <w:rFonts w:ascii="Avenir W01" w:hAnsi="Avenir W01"/>
          <w:color w:val="000000"/>
          <w:sz w:val="21"/>
          <w:szCs w:val="21"/>
        </w:rPr>
        <w:br/>
      </w:r>
      <w:r>
        <w:rPr>
          <w:rStyle w:val="text-font"/>
          <w:rFonts w:ascii="Avenir W01" w:hAnsi="Avenir W01"/>
          <w:color w:val="000000"/>
          <w:sz w:val="21"/>
          <w:szCs w:val="21"/>
        </w:rPr>
        <w:t xml:space="preserve">The Palestinian Museum, clad in local limestone, crowns a terraced hill overlooking the Mediterranean. Its design was directly inspired by the surrounding rural landscape with which it blends seamlessly. Not only does the building interact aesthetically with its environment but it also is the recipient of the LEED Gold certification </w:t>
      </w:r>
      <w:proofErr w:type="gramStart"/>
      <w:r>
        <w:rPr>
          <w:rStyle w:val="text-font"/>
          <w:rFonts w:ascii="Avenir W01" w:hAnsi="Avenir W01"/>
          <w:color w:val="000000"/>
          <w:sz w:val="21"/>
          <w:szCs w:val="21"/>
        </w:rPr>
        <w:t>as a result of</w:t>
      </w:r>
      <w:proofErr w:type="gramEnd"/>
      <w:r>
        <w:rPr>
          <w:rStyle w:val="text-font"/>
          <w:rFonts w:ascii="Avenir W01" w:hAnsi="Avenir W01"/>
          <w:color w:val="000000"/>
          <w:sz w:val="21"/>
          <w:szCs w:val="21"/>
        </w:rPr>
        <w:t xml:space="preserve"> its sustainable construction techniques. The gardens cascading down the edifice tell the history of Palestine’s vegetation and agriculture, whilst the interior highlights Palestinian culture in its galleries, educational and research facilities, and administrative offices. The Museum aims to promote Palestinian culture in the Arab world and internationally – not only as a memorial to its past but also as an incubator for creative projects and programmes in the present and the future. </w:t>
      </w:r>
      <w:r>
        <w:rPr>
          <w:rFonts w:ascii="Avenir W01" w:hAnsi="Avenir W01"/>
          <w:color w:val="000000"/>
          <w:sz w:val="21"/>
          <w:szCs w:val="21"/>
        </w:rPr>
        <w:br/>
      </w:r>
      <w:r>
        <w:rPr>
          <w:rFonts w:ascii="Avenir W01" w:hAnsi="Avenir W01"/>
          <w:color w:val="000000"/>
          <w:sz w:val="21"/>
          <w:szCs w:val="21"/>
        </w:rPr>
        <w:br/>
      </w:r>
      <w:r>
        <w:rPr>
          <w:rStyle w:val="text-font"/>
          <w:rFonts w:ascii="Avenir W01" w:hAnsi="Avenir W01"/>
          <w:color w:val="000000"/>
          <w:sz w:val="21"/>
          <w:szCs w:val="21"/>
        </w:rPr>
        <w:t>The sites will now undergo a rigorous investigation by experts who visit and evaluate each project on-site.  Their reports are the basis for the Master Jury’s selection of the eventual laureates. It should be noted that projects commissioned by the Aga Khan or any of the institutions of the Aga Khan Development Network (AKDN) are ineligible for the Award. To be eligible for consideration in the 2019 Award cycle, projects had to be completed between 1 January 2012 and 31 December 2017, and should have been in use for at least one year.</w:t>
      </w:r>
    </w:p>
    <w:p w:rsidR="00055AAB" w:rsidRPr="00805DBA" w:rsidRDefault="0067563D">
      <w:pPr>
        <w:rPr>
          <w:rFonts w:ascii="Times New Roman" w:hAnsi="Times New Roman" w:cs="Times New Roman"/>
        </w:rPr>
      </w:pPr>
      <w:r>
        <w:rPr>
          <w:rFonts w:ascii="Avenir W01" w:hAnsi="Avenir W01"/>
          <w:color w:val="000000"/>
          <w:sz w:val="21"/>
          <w:szCs w:val="21"/>
        </w:rPr>
        <w:lastRenderedPageBreak/>
        <w:br/>
      </w:r>
      <w:r>
        <w:rPr>
          <w:rFonts w:ascii="Avenir W01" w:hAnsi="Avenir W01"/>
          <w:color w:val="000000"/>
          <w:sz w:val="21"/>
          <w:szCs w:val="21"/>
        </w:rPr>
        <w:br/>
      </w:r>
      <w:r>
        <w:rPr>
          <w:rStyle w:val="text-font"/>
          <w:rFonts w:ascii="Avenir W01" w:hAnsi="Avenir W01"/>
          <w:color w:val="000000"/>
          <w:sz w:val="21"/>
          <w:szCs w:val="21"/>
        </w:rPr>
        <w:t>The Aga Khan Award for Architecture was established by the Aga Khan in 1977 to identify and encourage building concepts that successfully address the needs and aspirations of communities in which Muslims have a significant presence.  The Award recognises examples of architectural excellence in the fields of contemporary design, social housing, community improvement and development, historic preservation, reuse and area conservation, as well as landscape design and improvement of the environment.  Since the Award was launched 42 years ago, 116 projects have received the award and more than 9,000 building projects have been documented.        </w:t>
      </w:r>
      <w:r>
        <w:rPr>
          <w:rFonts w:ascii="Avenir W01" w:hAnsi="Avenir W01"/>
          <w:color w:val="000000"/>
          <w:sz w:val="21"/>
          <w:szCs w:val="21"/>
        </w:rPr>
        <w:br/>
      </w:r>
      <w:r>
        <w:rPr>
          <w:rFonts w:ascii="Avenir W01" w:hAnsi="Avenir W01"/>
          <w:color w:val="000000"/>
          <w:sz w:val="21"/>
          <w:szCs w:val="21"/>
        </w:rPr>
        <w:br/>
      </w:r>
      <w:r>
        <w:rPr>
          <w:rStyle w:val="text-font"/>
          <w:rFonts w:ascii="Avenir W01" w:hAnsi="Avenir W01"/>
          <w:color w:val="000000"/>
          <w:sz w:val="21"/>
          <w:szCs w:val="21"/>
        </w:rPr>
        <w:t>For information about the other 19 projects on the shortlist, please click </w:t>
      </w:r>
      <w:hyperlink r:id="rId6" w:history="1">
        <w:r>
          <w:rPr>
            <w:rStyle w:val="Hyperlink"/>
            <w:rFonts w:ascii="Avenir W01" w:hAnsi="Avenir W01"/>
            <w:sz w:val="21"/>
            <w:szCs w:val="21"/>
          </w:rPr>
          <w:t>here </w:t>
        </w:r>
      </w:hyperlink>
      <w:r>
        <w:rPr>
          <w:rStyle w:val="text-font"/>
          <w:rFonts w:ascii="Avenir W01" w:hAnsi="Avenir W01"/>
          <w:color w:val="000000"/>
          <w:sz w:val="21"/>
          <w:szCs w:val="21"/>
        </w:rPr>
        <w:t>and the full on-line press kit, which includes briefs on each project and high-resolution images, click </w:t>
      </w:r>
      <w:hyperlink r:id="rId7" w:history="1">
        <w:r>
          <w:rPr>
            <w:rStyle w:val="Hyperlink"/>
            <w:rFonts w:ascii="Avenir W01" w:hAnsi="Avenir W01"/>
            <w:sz w:val="21"/>
            <w:szCs w:val="21"/>
          </w:rPr>
          <w:t>here</w:t>
        </w:r>
      </w:hyperlink>
      <w:r>
        <w:rPr>
          <w:rStyle w:val="text-font"/>
          <w:rFonts w:ascii="Avenir W01" w:hAnsi="Avenir W01"/>
          <w:color w:val="000000"/>
          <w:sz w:val="21"/>
          <w:szCs w:val="21"/>
        </w:rPr>
        <w:t>. </w:t>
      </w:r>
      <w:r>
        <w:rPr>
          <w:rFonts w:ascii="Avenir W01" w:hAnsi="Avenir W01"/>
          <w:color w:val="000000"/>
          <w:sz w:val="21"/>
          <w:szCs w:val="21"/>
        </w:rPr>
        <w:br/>
      </w:r>
      <w:r>
        <w:rPr>
          <w:rFonts w:ascii="Avenir W01" w:hAnsi="Avenir W01"/>
          <w:color w:val="000000"/>
          <w:sz w:val="21"/>
          <w:szCs w:val="21"/>
        </w:rPr>
        <w:br/>
      </w:r>
      <w:r>
        <w:rPr>
          <w:rStyle w:val="text-font"/>
          <w:rFonts w:ascii="Avenir W01" w:hAnsi="Avenir W01"/>
          <w:color w:val="000000"/>
          <w:sz w:val="21"/>
          <w:szCs w:val="21"/>
        </w:rPr>
        <w:t>The Aga Khan Award for Architecture is part of the Aga Khan Development Network (AKDN).   It currently operates 1,000 or so programmes and institutions in 30</w:t>
      </w:r>
      <w:r>
        <w:rPr>
          <w:rStyle w:val="text-font"/>
          <w:rFonts w:ascii="Avenir W01" w:hAnsi="Avenir W01"/>
          <w:color w:val="000000"/>
          <w:sz w:val="21"/>
          <w:szCs w:val="21"/>
        </w:rPr>
        <w:t xml:space="preserve"> countries.</w:t>
      </w:r>
      <w:r>
        <w:rPr>
          <w:rStyle w:val="text-font"/>
          <w:rFonts w:ascii="Avenir W01" w:hAnsi="Avenir W01"/>
          <w:color w:val="000000"/>
          <w:sz w:val="21"/>
          <w:szCs w:val="21"/>
        </w:rPr>
        <w:t xml:space="preserve"> It employs approximately 80,000 people, the majority of whom are based in developing countries. The AKDN’s annual budget for non-profit development activities is approximately US$ 950 million. Its economic development arm, the Aga Khan Fund for Economic Development (AKFED), generates annual revenues of US$ 4.3 billion, but all surpluses generated by its project companies are reinvested in further development activities, usually in fragile, remote or post-conflict regions.</w:t>
      </w:r>
    </w:p>
    <w:sectPr w:rsidR="00055AAB" w:rsidRPr="00805D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30D" w:rsidRDefault="004C130D" w:rsidP="00BC1F8D">
      <w:pPr>
        <w:spacing w:after="0" w:line="240" w:lineRule="auto"/>
      </w:pPr>
      <w:r>
        <w:separator/>
      </w:r>
    </w:p>
  </w:endnote>
  <w:endnote w:type="continuationSeparator" w:id="0">
    <w:p w:rsidR="004C130D" w:rsidRDefault="004C130D" w:rsidP="00BC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01">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30D" w:rsidRDefault="004C130D" w:rsidP="00BC1F8D">
      <w:pPr>
        <w:spacing w:after="0" w:line="240" w:lineRule="auto"/>
      </w:pPr>
      <w:r>
        <w:separator/>
      </w:r>
    </w:p>
  </w:footnote>
  <w:footnote w:type="continuationSeparator" w:id="0">
    <w:p w:rsidR="004C130D" w:rsidRDefault="004C130D" w:rsidP="00BC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F8D" w:rsidRPr="00BC1F8D" w:rsidRDefault="00BC1F8D" w:rsidP="00BC1F8D">
    <w:pPr>
      <w:tabs>
        <w:tab w:val="center" w:pos="4153"/>
        <w:tab w:val="right" w:pos="8306"/>
      </w:tabs>
      <w:spacing w:after="0" w:line="300" w:lineRule="auto"/>
      <w:jc w:val="center"/>
      <w:rPr>
        <w:rFonts w:ascii="Times New Roman" w:eastAsia="Times New Roman" w:hAnsi="Times New Roman" w:cs="Times New Roman"/>
        <w:kern w:val="16"/>
        <w:szCs w:val="20"/>
      </w:rPr>
    </w:pPr>
    <w:r w:rsidRPr="00BC1F8D">
      <w:rPr>
        <w:rFonts w:ascii="Times New Roman" w:eastAsia="Times New Roman" w:hAnsi="Times New Roman" w:cs="Times New Roman"/>
        <w:noProof/>
        <w:szCs w:val="20"/>
        <w:lang w:eastAsia="en-GB"/>
      </w:rPr>
      <w:drawing>
        <wp:inline distT="0" distB="0" distL="0" distR="0" wp14:anchorId="3DB9493E" wp14:editId="083BAF36">
          <wp:extent cx="685800" cy="671195"/>
          <wp:effectExtent l="19050" t="0" r="0" b="0"/>
          <wp:docPr id="1" name="Picture 5" descr="AKAA-PC-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AA-PC-5cm"/>
                  <pic:cNvPicPr>
                    <a:picLocks noChangeAspect="1" noChangeArrowheads="1"/>
                  </pic:cNvPicPr>
                </pic:nvPicPr>
                <pic:blipFill>
                  <a:blip r:embed="rId1"/>
                  <a:srcRect/>
                  <a:stretch>
                    <a:fillRect/>
                  </a:stretch>
                </pic:blipFill>
                <pic:spPr bwMode="auto">
                  <a:xfrm>
                    <a:off x="0" y="0"/>
                    <a:ext cx="685800" cy="671195"/>
                  </a:xfrm>
                  <a:prstGeom prst="rect">
                    <a:avLst/>
                  </a:prstGeom>
                  <a:noFill/>
                  <a:ln w="9525">
                    <a:noFill/>
                    <a:miter lim="800000"/>
                    <a:headEnd/>
                    <a:tailEnd/>
                  </a:ln>
                </pic:spPr>
              </pic:pic>
            </a:graphicData>
          </a:graphic>
        </wp:inline>
      </w:drawing>
    </w:r>
  </w:p>
  <w:p w:rsidR="00BC1F8D" w:rsidRPr="00BC1F8D" w:rsidRDefault="00BC1F8D" w:rsidP="00BC1F8D">
    <w:pPr>
      <w:tabs>
        <w:tab w:val="center" w:pos="4153"/>
        <w:tab w:val="right" w:pos="8306"/>
      </w:tabs>
      <w:spacing w:after="0" w:line="300" w:lineRule="auto"/>
      <w:rPr>
        <w:rFonts w:ascii="Times New Roman" w:eastAsia="Times New Roman" w:hAnsi="Times New Roman" w:cs="Times New Roman"/>
        <w:kern w:val="16"/>
        <w:szCs w:val="20"/>
      </w:rPr>
    </w:pPr>
  </w:p>
  <w:p w:rsidR="00BC1F8D" w:rsidRPr="00BC1F8D" w:rsidRDefault="00BC1F8D" w:rsidP="00BC1F8D">
    <w:pPr>
      <w:spacing w:after="0" w:line="240" w:lineRule="auto"/>
      <w:jc w:val="center"/>
      <w:rPr>
        <w:rFonts w:ascii="Times New Roman" w:eastAsia="Times New Roman" w:hAnsi="Times New Roman" w:cs="Times New Roman"/>
        <w:spacing w:val="10"/>
        <w:sz w:val="24"/>
        <w:szCs w:val="20"/>
      </w:rPr>
    </w:pPr>
    <w:r w:rsidRPr="00BC1F8D">
      <w:rPr>
        <w:rFonts w:ascii="Times New Roman" w:eastAsia="Times New Roman" w:hAnsi="Times New Roman" w:cs="Times New Roman"/>
        <w:spacing w:val="10"/>
        <w:sz w:val="24"/>
        <w:szCs w:val="20"/>
      </w:rPr>
      <w:t>Aga Khan Award for Architecture</w:t>
    </w:r>
  </w:p>
  <w:p w:rsidR="00BC1F8D" w:rsidRDefault="00BC1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8D"/>
    <w:rsid w:val="00055AAB"/>
    <w:rsid w:val="00076AD0"/>
    <w:rsid w:val="00077075"/>
    <w:rsid w:val="00080BE2"/>
    <w:rsid w:val="00081773"/>
    <w:rsid w:val="000B0E70"/>
    <w:rsid w:val="001B761C"/>
    <w:rsid w:val="001C1FA6"/>
    <w:rsid w:val="001C489C"/>
    <w:rsid w:val="001F071E"/>
    <w:rsid w:val="002647E9"/>
    <w:rsid w:val="0026651C"/>
    <w:rsid w:val="00280D77"/>
    <w:rsid w:val="002B25A7"/>
    <w:rsid w:val="002F5291"/>
    <w:rsid w:val="00310747"/>
    <w:rsid w:val="00370616"/>
    <w:rsid w:val="00385363"/>
    <w:rsid w:val="00397FA3"/>
    <w:rsid w:val="003A60EB"/>
    <w:rsid w:val="003D659F"/>
    <w:rsid w:val="004922AB"/>
    <w:rsid w:val="00495252"/>
    <w:rsid w:val="00495B11"/>
    <w:rsid w:val="004C01F1"/>
    <w:rsid w:val="004C130D"/>
    <w:rsid w:val="00500DC8"/>
    <w:rsid w:val="005F2E37"/>
    <w:rsid w:val="00603820"/>
    <w:rsid w:val="006141D6"/>
    <w:rsid w:val="00663CC3"/>
    <w:rsid w:val="0067563D"/>
    <w:rsid w:val="00703895"/>
    <w:rsid w:val="0070794F"/>
    <w:rsid w:val="00740D35"/>
    <w:rsid w:val="007807CE"/>
    <w:rsid w:val="00805DBA"/>
    <w:rsid w:val="00806585"/>
    <w:rsid w:val="00810CC7"/>
    <w:rsid w:val="008119D0"/>
    <w:rsid w:val="008E62CC"/>
    <w:rsid w:val="00916DAC"/>
    <w:rsid w:val="00924C54"/>
    <w:rsid w:val="00935CB9"/>
    <w:rsid w:val="00940EB9"/>
    <w:rsid w:val="009A3357"/>
    <w:rsid w:val="009C1E1C"/>
    <w:rsid w:val="00A37840"/>
    <w:rsid w:val="00A40B32"/>
    <w:rsid w:val="00AB2AE5"/>
    <w:rsid w:val="00B15C12"/>
    <w:rsid w:val="00B307BA"/>
    <w:rsid w:val="00B92D83"/>
    <w:rsid w:val="00BC1F8D"/>
    <w:rsid w:val="00C67CAD"/>
    <w:rsid w:val="00C76B50"/>
    <w:rsid w:val="00C94389"/>
    <w:rsid w:val="00CB0D86"/>
    <w:rsid w:val="00D3030C"/>
    <w:rsid w:val="00D334A4"/>
    <w:rsid w:val="00D43ADD"/>
    <w:rsid w:val="00D82FE5"/>
    <w:rsid w:val="00DE059E"/>
    <w:rsid w:val="00E42CE2"/>
    <w:rsid w:val="00E63E46"/>
    <w:rsid w:val="00EA72E6"/>
    <w:rsid w:val="00EE0D01"/>
    <w:rsid w:val="00EF5195"/>
    <w:rsid w:val="00F02F9F"/>
    <w:rsid w:val="00F65259"/>
    <w:rsid w:val="00F74A9D"/>
    <w:rsid w:val="00F96419"/>
    <w:rsid w:val="00FE49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773"/>
  <w15:chartTrackingRefBased/>
  <w15:docId w15:val="{F925F11C-7F9D-46D1-A89B-B26CDD7E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F8D"/>
  </w:style>
  <w:style w:type="paragraph" w:styleId="Footer">
    <w:name w:val="footer"/>
    <w:basedOn w:val="Normal"/>
    <w:link w:val="FooterChar"/>
    <w:uiPriority w:val="99"/>
    <w:unhideWhenUsed/>
    <w:rsid w:val="00BC1F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F8D"/>
  </w:style>
  <w:style w:type="character" w:styleId="Hyperlink">
    <w:name w:val="Hyperlink"/>
    <w:basedOn w:val="DefaultParagraphFont"/>
    <w:uiPriority w:val="99"/>
    <w:unhideWhenUsed/>
    <w:rsid w:val="00055AAB"/>
    <w:rPr>
      <w:color w:val="0563C1" w:themeColor="hyperlink"/>
      <w:u w:val="single"/>
    </w:rPr>
  </w:style>
  <w:style w:type="paragraph" w:styleId="BalloonText">
    <w:name w:val="Balloon Text"/>
    <w:basedOn w:val="Normal"/>
    <w:link w:val="BalloonTextChar"/>
    <w:uiPriority w:val="99"/>
    <w:semiHidden/>
    <w:unhideWhenUsed/>
    <w:rsid w:val="00E6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46"/>
    <w:rPr>
      <w:rFonts w:ascii="Segoe UI" w:hAnsi="Segoe UI" w:cs="Segoe UI"/>
      <w:sz w:val="18"/>
      <w:szCs w:val="18"/>
    </w:rPr>
  </w:style>
  <w:style w:type="character" w:customStyle="1" w:styleId="title-font">
    <w:name w:val="title-font"/>
    <w:basedOn w:val="DefaultParagraphFont"/>
    <w:rsid w:val="0067563D"/>
  </w:style>
  <w:style w:type="character" w:customStyle="1" w:styleId="text-font">
    <w:name w:val="text-font"/>
    <w:basedOn w:val="DefaultParagraphFont"/>
    <w:rsid w:val="0067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kdn.org/2019Architecture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dn.org/architectu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Pickens</dc:creator>
  <cp:keywords/>
  <dc:description/>
  <cp:lastModifiedBy>Haneen Makho</cp:lastModifiedBy>
  <cp:revision>2</cp:revision>
  <dcterms:created xsi:type="dcterms:W3CDTF">2019-05-16T09:09:00Z</dcterms:created>
  <dcterms:modified xsi:type="dcterms:W3CDTF">2019-05-16T09:09:00Z</dcterms:modified>
</cp:coreProperties>
</file>